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1774E6C8" w:rsidR="000E5972" w:rsidRPr="001D4B9E" w:rsidRDefault="00DD2ADF" w:rsidP="008E3C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="008E3C66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024. 11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8E3C66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04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 w:rsidR="008E3C66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월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4028CF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EFCC11" w14:textId="77777777" w:rsidR="00744692" w:rsidRDefault="00E85C3C" w:rsidP="000169F5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</w:pPr>
            <w:r w:rsidRPr="004407E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미생물실증지원센터,</w:t>
            </w:r>
            <w:r w:rsidR="000169F5"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  <w:r w:rsidR="00744692"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IVI-WHO </w:t>
            </w:r>
          </w:p>
          <w:p w14:paraId="23E65841" w14:textId="31FDB8EB" w:rsidR="00BA247A" w:rsidRPr="00BA247A" w:rsidRDefault="00744692" w:rsidP="00BA247A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</w:pPr>
            <w:r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>‘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글로벌 바이오인력양성 허브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>’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  <w:r w:rsidR="00E24E9E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교육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 xml:space="preserve"> </w:t>
            </w:r>
            <w:r w:rsidR="00BA247A">
              <w:rPr>
                <w:rFonts w:ascii="HY견고딕" w:eastAsia="HY견고딕" w:hAnsi="맑은 고딕" w:hint="eastAsia"/>
                <w:bCs/>
                <w:color w:val="000000"/>
                <w:spacing w:val="-18"/>
                <w:sz w:val="36"/>
                <w:szCs w:val="40"/>
              </w:rPr>
              <w:t>성료</w:t>
            </w:r>
          </w:p>
          <w:p w14:paraId="3D5BB2B0" w14:textId="49B1AE55" w:rsidR="00D52CDD" w:rsidRPr="00710CD4" w:rsidRDefault="00D52CDD" w:rsidP="00744692">
            <w:pPr>
              <w:wordWrap/>
              <w:spacing w:after="0" w:line="276" w:lineRule="auto"/>
              <w:ind w:left="20" w:right="20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405C229C" w14:textId="4D88D89F" w:rsidR="009B69B3" w:rsidRPr="00607095" w:rsidRDefault="00C724C8" w:rsidP="000169F5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744692"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>10</w:t>
            </w:r>
            <w:r w:rsidR="00744692" w:rsidRPr="0060709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6"/>
                <w:szCs w:val="26"/>
              </w:rPr>
              <w:t xml:space="preserve">월 </w:t>
            </w:r>
            <w:r w:rsidR="00744692"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>31</w:t>
            </w:r>
            <w:r w:rsidR="00744692" w:rsidRPr="0060709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6"/>
                <w:szCs w:val="26"/>
              </w:rPr>
              <w:t xml:space="preserve">일부터 </w:t>
            </w:r>
            <w:r w:rsidR="00744692"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>11</w:t>
            </w:r>
            <w:r w:rsidR="00744692" w:rsidRPr="0060709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6"/>
                <w:szCs w:val="26"/>
              </w:rPr>
              <w:t xml:space="preserve">월 </w:t>
            </w:r>
            <w:r w:rsidR="00744692"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>1</w:t>
            </w:r>
            <w:r w:rsidR="00744692" w:rsidRPr="0060709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6"/>
                <w:szCs w:val="26"/>
              </w:rPr>
              <w:t>일까지 전남 화순 미생물실증지원센터에서 실습 진행</w:t>
            </w:r>
          </w:p>
          <w:p w14:paraId="4DE60F6A" w14:textId="69FC0697" w:rsidR="000169F5" w:rsidRPr="00003981" w:rsidRDefault="000169F5" w:rsidP="00607095">
            <w:pPr>
              <w:pStyle w:val="a3"/>
              <w:spacing w:before="0" w:beforeAutospacing="0" w:after="0" w:afterAutospacing="0" w:line="276" w:lineRule="auto"/>
              <w:ind w:left="224" w:hangingChars="100" w:hanging="22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60709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6"/>
                <w:szCs w:val="26"/>
              </w:rPr>
              <w:t>-</w:t>
            </w:r>
            <w:r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 xml:space="preserve"> </w:t>
            </w:r>
            <w:r w:rsidR="00744692"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>1</w:t>
            </w:r>
            <w:r w:rsidR="00607095"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>6</w:t>
            </w:r>
            <w:r w:rsidR="00744692" w:rsidRPr="0060709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6"/>
                <w:szCs w:val="26"/>
              </w:rPr>
              <w:t xml:space="preserve">개국 </w:t>
            </w:r>
            <w:r w:rsidR="00744692"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>2</w:t>
            </w:r>
            <w:r w:rsidR="00607095"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>3</w:t>
            </w:r>
            <w:r w:rsidR="00744692" w:rsidRPr="0060709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6"/>
                <w:szCs w:val="26"/>
              </w:rPr>
              <w:t>명의 연수생 대상</w:t>
            </w:r>
            <w:r w:rsidR="00744692" w:rsidRPr="00607095">
              <w:rPr>
                <w:rFonts w:ascii="HY견고딕" w:eastAsia="HY견고딕" w:hAnsi="맑은 고딕"/>
                <w:bCs/>
                <w:color w:val="000000"/>
                <w:spacing w:val="-18"/>
                <w:sz w:val="26"/>
                <w:szCs w:val="26"/>
              </w:rPr>
              <w:t>…</w:t>
            </w:r>
            <w:r w:rsidR="00607095" w:rsidRPr="0060709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6"/>
                <w:szCs w:val="26"/>
              </w:rPr>
              <w:t xml:space="preserve">글로벌 </w:t>
            </w:r>
            <w:r w:rsidR="00744692" w:rsidRPr="00607095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6"/>
                <w:szCs w:val="26"/>
              </w:rPr>
              <w:t>백신·바이오의약품 품질관리 역량 강화에 기여</w:t>
            </w:r>
          </w:p>
        </w:tc>
      </w:tr>
    </w:tbl>
    <w:p w14:paraId="7E9E3401" w14:textId="44BC7EA6" w:rsidR="004028CF" w:rsidRPr="00F53DBD" w:rsidRDefault="004028CF" w:rsidP="004A7005">
      <w:pPr>
        <w:pStyle w:val="a3"/>
        <w:spacing w:before="0" w:beforeAutospacing="0" w:after="0" w:afterAutospacing="0"/>
        <w:ind w:left="1200" w:hangingChars="500" w:hanging="1200"/>
        <w:rPr>
          <w:rFonts w:ascii="맑은 고딕" w:eastAsia="맑은 고딕" w:hAnsi="맑은 고딕"/>
          <w:b/>
          <w:bCs/>
          <w:color w:val="000000"/>
        </w:rPr>
      </w:pPr>
    </w:p>
    <w:p w14:paraId="4048C47F" w14:textId="49C2C229" w:rsidR="00AD1C62" w:rsidRDefault="00353BE5" w:rsidP="00744692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21205D">
        <w:rPr>
          <w:rFonts w:ascii="맑은 고딕" w:eastAsia="맑은 고딕" w:hAnsi="맑은 고딕" w:hint="eastAsia"/>
          <w:color w:val="000000"/>
          <w:sz w:val="28"/>
        </w:rPr>
        <w:t>​</w:t>
      </w:r>
      <w:r w:rsidR="0021205D" w:rsidRPr="0021205D">
        <w:rPr>
          <w:rFonts w:ascii="맑은 고딕" w:eastAsia="맑은 고딕" w:hAnsi="맑은 고딕"/>
          <w:color w:val="000000"/>
          <w:sz w:val="28"/>
        </w:rPr>
        <w:t>미생물실증지원센터(센터장 조민, 이하 센터)는 국제백신연구소(IVI)가 주관하는 ‘글로벌 바이오인력양성 허브(GTH-B)’ 프로그램의 일환으로 진행된 ‘2024 백신·바이오의약품 품질관리(GxP) 기본교육’을 16개국 23명의 연수생을 대상으로 성공적으로 마쳤다고 밝혔다.</w:t>
      </w:r>
    </w:p>
    <w:p w14:paraId="7258CE81" w14:textId="53F71BEE" w:rsidR="00400531" w:rsidRPr="00744692" w:rsidRDefault="00400531" w:rsidP="0021205D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11445ACB" w14:textId="0FB9C0B7" w:rsidR="0064228A" w:rsidRDefault="0021205D" w:rsidP="0021205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21205D">
        <w:rPr>
          <w:rFonts w:ascii="맑은 고딕" w:eastAsia="맑은 고딕" w:hAnsi="맑은 고딕"/>
          <w:color w:val="000000"/>
          <w:sz w:val="28"/>
        </w:rPr>
        <w:t>이번 교육은 화순백신산업특구에 위치한 센터에서 이틀간 진행되었으며, 짧은 기간 동안 실습 위주의 교육을 통해 현장 경험을 쌓을 수 있도록 구성됐다. 교육생들은 미생물 배양 및 정제 공정, 이화학 및 미생물 시험 검사 실습, VR 배양 공정 프로그램을 통해 백신과 바이오의약품 제조 및 품질관리에 필요한 실무 경험을 습득할 수 있었다.</w:t>
      </w:r>
    </w:p>
    <w:p w14:paraId="5ED62E7F" w14:textId="1A72564E" w:rsidR="0021205D" w:rsidRPr="005A7F1A" w:rsidRDefault="0021205D" w:rsidP="0021205D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222863CD" w14:textId="384871E7" w:rsidR="00E606A7" w:rsidRDefault="0021205D" w:rsidP="00DC4AA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DC4AAE">
        <w:rPr>
          <w:rFonts w:ascii="맑은 고딕" w:eastAsia="맑은 고딕" w:hAnsi="맑은 고딕"/>
          <w:color w:val="000000"/>
          <w:sz w:val="28"/>
        </w:rPr>
        <w:t xml:space="preserve">교육과정은 식품의약품안전처가 시행하는 ‘우수 의약품 제조 및 품질관리 기준(GMP)’과 EU GMP의 ‘Annex 1(무균 의약품 제조 규정)’을 기준으로 설계되어, 글로벌 의약품 규제 기준에 맞춘 커리큘럼으로 </w:t>
      </w:r>
      <w:r w:rsidRPr="00DC4AAE">
        <w:rPr>
          <w:rFonts w:ascii="맑은 고딕" w:eastAsia="맑은 고딕" w:hAnsi="맑은 고딕"/>
          <w:color w:val="000000"/>
          <w:sz w:val="28"/>
        </w:rPr>
        <w:lastRenderedPageBreak/>
        <w:t>진행됐다. 다양한 국적과 배경을 가진 교육생들에게 글로벌 스탠다드를 이해시키는 데 초점을 맞췄으며, 각 분야의 전문가들이 현장 경험을 바탕으로 강의를 진행해 높은 호응을 얻었다.</w:t>
      </w:r>
    </w:p>
    <w:p w14:paraId="4E4672C6" w14:textId="4FF0BD6F" w:rsidR="00DC4AAE" w:rsidRPr="0021205D" w:rsidRDefault="00DC4AAE" w:rsidP="00DC4AAE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132D2726" w14:textId="600D8E0D" w:rsidR="00B75872" w:rsidRDefault="0021205D" w:rsidP="00DC4AAE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DC4AAE">
        <w:rPr>
          <w:rFonts w:ascii="맑은 고딕" w:eastAsia="맑은 고딕" w:hAnsi="맑은 고딕"/>
          <w:color w:val="000000"/>
          <w:sz w:val="28"/>
        </w:rPr>
        <w:t xml:space="preserve">이틀 동안의 교육은 센터뿐만 아니라 화순 바이오 특화단지 내 전남바이오진흥원 생물의약연구센터와 백신안전기술지원센터에서도 진행되었다. 이 프로그램을 위해 전세계 70여 명의 교육생이 전남 화순을 방문했으며, 2023년 7월 화순이 글로벌 바이오 캠퍼스로 지정된 이후 </w:t>
      </w:r>
      <w:r w:rsidR="00DC4AAE" w:rsidRPr="00DC4AAE">
        <w:rPr>
          <w:rFonts w:ascii="맑은 고딕" w:eastAsia="맑은 고딕" w:hAnsi="맑은 고딕"/>
          <w:color w:val="000000"/>
          <w:sz w:val="28"/>
        </w:rPr>
        <w:t xml:space="preserve">지속적으로 </w:t>
      </w:r>
      <w:r w:rsidRPr="00DC4AAE">
        <w:rPr>
          <w:rFonts w:ascii="맑은 고딕" w:eastAsia="맑은 고딕" w:hAnsi="맑은 고딕"/>
          <w:color w:val="000000"/>
          <w:sz w:val="28"/>
        </w:rPr>
        <w:t>의미있는 성과를 거두고 있다.</w:t>
      </w:r>
    </w:p>
    <w:p w14:paraId="239FA925" w14:textId="77777777" w:rsidR="00DC4AAE" w:rsidRDefault="00DC4AAE" w:rsidP="00DC4AAE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1AA05016" w14:textId="4BB5086A" w:rsidR="00B75872" w:rsidRPr="00B75872" w:rsidRDefault="00B75872" w:rsidP="00B75872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센터는 산업통상자원부와 전라남도 화순군으로부터 수행중인 </w:t>
      </w:r>
      <w:r>
        <w:rPr>
          <w:rFonts w:ascii="맑은 고딕" w:eastAsia="맑은 고딕" w:hAnsi="맑은 고딕"/>
          <w:color w:val="000000"/>
          <w:sz w:val="28"/>
        </w:rPr>
        <w:t>‘</w:t>
      </w:r>
      <w:r>
        <w:rPr>
          <w:rFonts w:ascii="맑은 고딕" w:eastAsia="맑은 고딕" w:hAnsi="맑은 고딕" w:hint="eastAsia"/>
          <w:color w:val="000000"/>
          <w:sz w:val="28"/>
        </w:rPr>
        <w:t>백신산업 전문인력양성사업</w:t>
      </w:r>
      <w:r>
        <w:rPr>
          <w:rFonts w:ascii="맑은 고딕" w:eastAsia="맑은 고딕" w:hAnsi="맑은 고딕"/>
          <w:color w:val="000000"/>
          <w:sz w:val="28"/>
        </w:rPr>
        <w:t>’</w:t>
      </w:r>
      <w:r>
        <w:rPr>
          <w:rFonts w:ascii="맑은 고딕" w:eastAsia="맑은 고딕" w:hAnsi="맑은 고딕" w:hint="eastAsia"/>
          <w:color w:val="000000"/>
          <w:sz w:val="28"/>
        </w:rPr>
        <w:t>을 운영해 2</w:t>
      </w:r>
      <w:r>
        <w:rPr>
          <w:rFonts w:ascii="맑은 고딕" w:eastAsia="맑은 고딕" w:hAnsi="맑은 고딕"/>
          <w:color w:val="000000"/>
          <w:sz w:val="28"/>
        </w:rPr>
        <w:t>026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년까지 </w:t>
      </w:r>
      <w:r>
        <w:rPr>
          <w:rFonts w:ascii="맑은 고딕" w:eastAsia="맑은 고딕" w:hAnsi="맑은 고딕"/>
          <w:color w:val="000000"/>
          <w:sz w:val="28"/>
        </w:rPr>
        <w:t>900</w:t>
      </w:r>
      <w:r>
        <w:rPr>
          <w:rFonts w:ascii="맑은 고딕" w:eastAsia="맑은 고딕" w:hAnsi="맑은 고딕" w:hint="eastAsia"/>
          <w:color w:val="000000"/>
          <w:sz w:val="28"/>
        </w:rPr>
        <w:t>명 이상의 수료생을 배출할 계획이다.</w:t>
      </w:r>
      <w:r>
        <w:rPr>
          <w:rFonts w:ascii="맑은 고딕" w:eastAsia="맑은 고딕" w:hAnsi="맑은 고딕"/>
          <w:color w:val="000000"/>
          <w:sz w:val="28"/>
        </w:rPr>
        <w:t xml:space="preserve"> 2025</w:t>
      </w:r>
      <w:r>
        <w:rPr>
          <w:rFonts w:ascii="맑은 고딕" w:eastAsia="맑은 고딕" w:hAnsi="맑은 고딕" w:hint="eastAsia"/>
          <w:color w:val="000000"/>
          <w:sz w:val="28"/>
        </w:rPr>
        <w:t>년 상반기 준공 예정인 교육</w:t>
      </w:r>
      <w:r w:rsidRPr="00940749">
        <w:rPr>
          <w:rFonts w:ascii="맑은 고딕" w:eastAsia="맑은 고딕" w:hAnsi="맑은 고딕" w:hint="eastAsia"/>
          <w:color w:val="000000"/>
          <w:sz w:val="28"/>
        </w:rPr>
        <w:t>·</w:t>
      </w:r>
      <w:r>
        <w:rPr>
          <w:rFonts w:ascii="맑은 고딕" w:eastAsia="맑은 고딕" w:hAnsi="맑은 고딕" w:hint="eastAsia"/>
          <w:color w:val="000000"/>
          <w:sz w:val="28"/>
        </w:rPr>
        <w:t>생활관을 통해 내년에도 활발한 교육 프로그램 운영이 기대된다.</w:t>
      </w:r>
    </w:p>
    <w:p w14:paraId="6C06B916" w14:textId="77777777" w:rsidR="00ED2052" w:rsidRPr="00B75872" w:rsidRDefault="00ED2052" w:rsidP="00ED2052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03298CAF" w14:textId="5B016FD7" w:rsidR="00ED2052" w:rsidRPr="00BE7BC3" w:rsidRDefault="000F18DE" w:rsidP="00894F96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bookmarkStart w:id="0" w:name="_GoBack"/>
      <w:bookmarkEnd w:id="0"/>
      <w:r>
        <w:rPr>
          <w:rFonts w:ascii="맑은 고딕" w:eastAsia="맑은 고딕" w:hAnsi="맑은 고딕" w:hint="eastAsia"/>
          <w:color w:val="000000"/>
          <w:sz w:val="28"/>
        </w:rPr>
        <w:t>I</w:t>
      </w:r>
      <w:r>
        <w:rPr>
          <w:rFonts w:ascii="맑은 고딕" w:eastAsia="맑은 고딕" w:hAnsi="맑은 고딕"/>
          <w:color w:val="000000"/>
          <w:sz w:val="28"/>
        </w:rPr>
        <w:t>VI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의 </w:t>
      </w:r>
      <w:r>
        <w:rPr>
          <w:rFonts w:ascii="맑은 고딕" w:eastAsia="맑은 고딕" w:hAnsi="맑은 고딕"/>
          <w:color w:val="000000"/>
          <w:sz w:val="28"/>
        </w:rPr>
        <w:t>‘</w:t>
      </w:r>
      <w:r>
        <w:rPr>
          <w:rFonts w:ascii="맑은 고딕" w:eastAsia="맑은 고딕" w:hAnsi="맑은 고딕" w:hint="eastAsia"/>
          <w:color w:val="000000"/>
          <w:sz w:val="28"/>
        </w:rPr>
        <w:t>글로벌 바이오인력양성 허브(</w:t>
      </w:r>
      <w:r>
        <w:rPr>
          <w:rFonts w:ascii="맑은 고딕" w:eastAsia="맑은 고딕" w:hAnsi="맑은 고딕"/>
          <w:color w:val="000000"/>
          <w:sz w:val="28"/>
        </w:rPr>
        <w:t>GTH-B)’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는 </w:t>
      </w:r>
      <w:r>
        <w:rPr>
          <w:rFonts w:ascii="맑은 고딕" w:eastAsia="맑은 고딕" w:hAnsi="맑은 고딕"/>
          <w:color w:val="000000"/>
          <w:sz w:val="28"/>
        </w:rPr>
        <w:t>2022</w:t>
      </w:r>
      <w:r>
        <w:rPr>
          <w:rFonts w:ascii="맑은 고딕" w:eastAsia="맑은 고딕" w:hAnsi="맑은 고딕" w:hint="eastAsia"/>
          <w:color w:val="000000"/>
          <w:sz w:val="28"/>
        </w:rPr>
        <w:t>년 보건복지부와 세계보건기구(</w:t>
      </w:r>
      <w:r>
        <w:rPr>
          <w:rFonts w:ascii="맑은 고딕" w:eastAsia="맑은 고딕" w:hAnsi="맑은 고딕"/>
          <w:color w:val="000000"/>
          <w:sz w:val="28"/>
        </w:rPr>
        <w:t>WHO)</w:t>
      </w:r>
      <w:r>
        <w:rPr>
          <w:rFonts w:ascii="맑은 고딕" w:eastAsia="맑은 고딕" w:hAnsi="맑은 고딕" w:hint="eastAsia"/>
          <w:color w:val="000000"/>
          <w:sz w:val="28"/>
        </w:rPr>
        <w:t>가 협력하여 출범한 프로그램으로</w:t>
      </w:r>
      <w:r w:rsidR="0021205D">
        <w:rPr>
          <w:rFonts w:ascii="맑은 고딕" w:eastAsia="맑은 고딕" w:hAnsi="맑은 고딕" w:hint="eastAsia"/>
          <w:color w:val="000000"/>
          <w:sz w:val="28"/>
        </w:rPr>
        <w:t>,</w:t>
      </w:r>
      <w:r w:rsidR="0021205D">
        <w:rPr>
          <w:rFonts w:ascii="맑은 고딕" w:eastAsia="맑은 고딕" w:hAnsi="맑은 고딕"/>
          <w:color w:val="000000"/>
          <w:sz w:val="28"/>
        </w:rPr>
        <w:t xml:space="preserve"> </w:t>
      </w:r>
      <w:r w:rsidR="0021205D">
        <w:rPr>
          <w:rFonts w:ascii="맑은 고딕" w:eastAsia="맑은 고딕" w:hAnsi="맑은 고딕" w:hint="eastAsia"/>
          <w:color w:val="000000"/>
          <w:sz w:val="28"/>
        </w:rPr>
        <w:t>현재</w:t>
      </w:r>
      <w:r>
        <w:rPr>
          <w:rFonts w:ascii="맑은 고딕" w:eastAsia="맑은 고딕" w:hAnsi="맑은 고딕" w:hint="eastAsia"/>
          <w:color w:val="000000"/>
          <w:sz w:val="28"/>
        </w:rPr>
        <w:t xml:space="preserve">까지 </w:t>
      </w:r>
      <w:r>
        <w:rPr>
          <w:rFonts w:ascii="맑은 고딕" w:eastAsia="맑은 고딕" w:hAnsi="맑은 고딕"/>
          <w:color w:val="000000"/>
          <w:sz w:val="28"/>
        </w:rPr>
        <w:t>800</w:t>
      </w:r>
      <w:r>
        <w:rPr>
          <w:rFonts w:ascii="맑은 고딕" w:eastAsia="맑은 고딕" w:hAnsi="맑은 고딕" w:hint="eastAsia"/>
          <w:color w:val="000000"/>
          <w:sz w:val="28"/>
        </w:rPr>
        <w:t>여</w:t>
      </w:r>
      <w:r w:rsidR="0021205D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명의 전문인력에</w:t>
      </w:r>
      <w:r w:rsidR="0021205D">
        <w:rPr>
          <w:rFonts w:ascii="맑은 고딕" w:eastAsia="맑은 고딕" w:hAnsi="맑은 고딕" w:hint="eastAsia"/>
          <w:color w:val="000000"/>
          <w:sz w:val="28"/>
        </w:rPr>
        <w:t>게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연수를 제공해왔다.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최근 설립된 글로벌바이오인력양성허브 지원재단(</w:t>
      </w:r>
      <w:r>
        <w:rPr>
          <w:rFonts w:ascii="맑은 고딕" w:eastAsia="맑은 고딕" w:hAnsi="맑은 고딕"/>
          <w:color w:val="000000"/>
          <w:sz w:val="28"/>
        </w:rPr>
        <w:t>GTHB-</w:t>
      </w:r>
      <w:r>
        <w:rPr>
          <w:rFonts w:ascii="맑은 고딕" w:eastAsia="맑은 고딕" w:hAnsi="맑은 고딕" w:hint="eastAsia"/>
          <w:color w:val="000000"/>
          <w:sz w:val="28"/>
        </w:rPr>
        <w:t>S</w:t>
      </w:r>
      <w:r>
        <w:rPr>
          <w:rFonts w:ascii="맑은 고딕" w:eastAsia="맑은 고딕" w:hAnsi="맑은 고딕"/>
          <w:color w:val="000000"/>
          <w:sz w:val="28"/>
        </w:rPr>
        <w:t>F)</w:t>
      </w:r>
      <w:r w:rsidR="0021205D">
        <w:rPr>
          <w:rFonts w:ascii="맑은 고딕" w:eastAsia="맑은 고딕" w:hAnsi="맑은 고딕" w:hint="eastAsia"/>
          <w:color w:val="000000"/>
          <w:sz w:val="28"/>
        </w:rPr>
        <w:t>과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281C6C">
        <w:rPr>
          <w:rFonts w:ascii="맑은 고딕" w:eastAsia="맑은 고딕" w:hAnsi="맑은 고딕" w:hint="eastAsia"/>
          <w:color w:val="000000"/>
          <w:sz w:val="28"/>
        </w:rPr>
        <w:t>출범</w:t>
      </w:r>
      <w:r w:rsidR="0021205D">
        <w:rPr>
          <w:rFonts w:ascii="맑은 고딕" w:eastAsia="맑은 고딕" w:hAnsi="맑은 고딕" w:hint="eastAsia"/>
          <w:color w:val="000000"/>
          <w:sz w:val="28"/>
        </w:rPr>
        <w:t>을 앞둔</w:t>
      </w:r>
      <w:r w:rsidR="00281C6C">
        <w:rPr>
          <w:rFonts w:ascii="맑은 고딕" w:eastAsia="맑은 고딕" w:hAnsi="맑은 고딕" w:hint="eastAsia"/>
          <w:color w:val="000000"/>
          <w:sz w:val="28"/>
        </w:rPr>
        <w:t xml:space="preserve"> 글로벌 바이오 캠퍼스</w:t>
      </w:r>
      <w:r w:rsidR="00B75872">
        <w:rPr>
          <w:rFonts w:ascii="맑은 고딕" w:eastAsia="맑은 고딕" w:hAnsi="맑은 고딕" w:hint="eastAsia"/>
          <w:color w:val="000000"/>
          <w:sz w:val="28"/>
        </w:rPr>
        <w:t>(</w:t>
      </w:r>
      <w:r w:rsidR="00B75872">
        <w:rPr>
          <w:rFonts w:ascii="맑은 고딕" w:eastAsia="맑은 고딕" w:hAnsi="맑은 고딕"/>
          <w:color w:val="000000"/>
          <w:sz w:val="28"/>
        </w:rPr>
        <w:t>GBC)</w:t>
      </w:r>
      <w:r w:rsidR="00281C6C">
        <w:rPr>
          <w:rFonts w:ascii="맑은 고딕" w:eastAsia="맑은 고딕" w:hAnsi="맑은 고딕" w:hint="eastAsia"/>
          <w:color w:val="000000"/>
          <w:sz w:val="28"/>
        </w:rPr>
        <w:t>를 통해 중저소득</w:t>
      </w:r>
      <w:r w:rsidR="0021205D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281C6C">
        <w:rPr>
          <w:rFonts w:ascii="맑은 고딕" w:eastAsia="맑은 고딕" w:hAnsi="맑은 고딕" w:hint="eastAsia"/>
          <w:color w:val="000000"/>
          <w:sz w:val="28"/>
        </w:rPr>
        <w:t xml:space="preserve">국가의 백신 제조 역량을 </w:t>
      </w:r>
      <w:r w:rsidR="0021205D">
        <w:rPr>
          <w:rFonts w:ascii="맑은 고딕" w:eastAsia="맑은 고딕" w:hAnsi="맑은 고딕" w:hint="eastAsia"/>
          <w:color w:val="000000"/>
          <w:sz w:val="28"/>
        </w:rPr>
        <w:t>강화하는데 더욱 기여할 계획</w:t>
      </w:r>
      <w:r w:rsidR="00281C6C">
        <w:rPr>
          <w:rFonts w:ascii="맑은 고딕" w:eastAsia="맑은 고딕" w:hAnsi="맑은 고딕" w:hint="eastAsia"/>
          <w:color w:val="000000"/>
          <w:sz w:val="28"/>
        </w:rPr>
        <w:t>이다.</w:t>
      </w:r>
    </w:p>
    <w:p w14:paraId="01FF4E85" w14:textId="7B10AE16" w:rsidR="00317C96" w:rsidRDefault="00317C96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0C01B3B4" w14:textId="77777777" w:rsidR="00B75872" w:rsidRDefault="00B75872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060E1BB0" w14:textId="54CA3748" w:rsidR="00D52CDD" w:rsidRDefault="00D52CD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 w:rsidR="00536A16">
        <w:rPr>
          <w:rFonts w:ascii="맑은 고딕" w:eastAsia="맑은 고딕" w:hAnsi="맑은 고딕"/>
          <w:color w:val="000000"/>
        </w:rPr>
        <w:t>3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>
        <w:rPr>
          <w:rFonts w:ascii="맑은 고딕" w:eastAsia="맑은 고딕" w:hAnsi="맑은 고딕" w:hint="eastAsia"/>
          <w:color w:val="000000"/>
        </w:rPr>
        <w:t>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3D3D654C" w14:textId="75934EA1" w:rsidR="000B13C0" w:rsidRDefault="00D52CDD" w:rsidP="000B13C0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t>[붙임]</w:t>
      </w:r>
    </w:p>
    <w:p w14:paraId="31936200" w14:textId="423EF5D8" w:rsidR="009262B1" w:rsidRDefault="007A274A" w:rsidP="009262B1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7A274A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4BA1D29C" wp14:editId="493B7C20">
            <wp:extent cx="4320000" cy="2879280"/>
            <wp:effectExtent l="0" t="0" r="4445" b="0"/>
            <wp:docPr id="7" name="그림 7" descr="W:\17. 보도자료\20241104 미생물실증지원센터 교육생 단체 기념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17. 보도자료\20241104 미생물실증지원센터 교육생 단체 기념사진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7DB71" w14:textId="7257DB1C" w:rsidR="00B4724D" w:rsidRPr="007A274A" w:rsidRDefault="007A274A" w:rsidP="007A274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7A274A">
        <w:rPr>
          <w:rFonts w:ascii="맑은 고딕" w:eastAsia="맑은 고딕" w:hAnsi="맑은 고딕"/>
          <w:color w:val="000000"/>
        </w:rPr>
        <w:t>미생물실증지원센터 교육생 단체 기념사진</w:t>
      </w:r>
    </w:p>
    <w:p w14:paraId="6A0404BF" w14:textId="6874E059" w:rsidR="009262B1" w:rsidRPr="00D728E5" w:rsidRDefault="007A274A" w:rsidP="009262B1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7A274A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672C7526" wp14:editId="24C69461">
            <wp:extent cx="4320000" cy="2879280"/>
            <wp:effectExtent l="0" t="0" r="4445" b="0"/>
            <wp:docPr id="6" name="그림 6" descr="W:\17. 보도자료\20241104 보관소 투어 현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17. 보도자료\20241104 보관소 투어 현장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EE50" w14:textId="1DD42480" w:rsidR="007A274A" w:rsidRDefault="007A274A" w:rsidP="007A274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7A274A">
        <w:rPr>
          <w:rFonts w:ascii="맑은 고딕" w:eastAsia="맑은 고딕" w:hAnsi="맑은 고딕" w:hint="eastAsia"/>
          <w:color w:val="000000"/>
        </w:rPr>
        <w:t>보관소</w:t>
      </w:r>
      <w:r w:rsidRPr="007A274A">
        <w:rPr>
          <w:rFonts w:ascii="맑은 고딕" w:eastAsia="맑은 고딕" w:hAnsi="맑은 고딕"/>
          <w:color w:val="000000"/>
        </w:rPr>
        <w:t xml:space="preserve"> </w:t>
      </w:r>
      <w:r w:rsidR="008323F2">
        <w:rPr>
          <w:rFonts w:ascii="맑은 고딕" w:eastAsia="맑은 고딕" w:hAnsi="맑은 고딕" w:hint="eastAsia"/>
          <w:color w:val="000000"/>
        </w:rPr>
        <w:t>현장 투어</w:t>
      </w:r>
    </w:p>
    <w:p w14:paraId="5483A884" w14:textId="77777777" w:rsidR="007A274A" w:rsidRDefault="007A274A" w:rsidP="007A274A">
      <w:pPr>
        <w:pStyle w:val="ad"/>
        <w:rPr>
          <w:rFonts w:ascii="맑은 고딕" w:eastAsia="맑은 고딕" w:hAnsi="맑은 고딕"/>
          <w:color w:val="000000"/>
        </w:rPr>
      </w:pPr>
    </w:p>
    <w:p w14:paraId="423A600D" w14:textId="0A436F25" w:rsidR="007A274A" w:rsidRDefault="007A274A" w:rsidP="007A274A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7A274A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6FED441E" wp14:editId="476FEAB8">
            <wp:extent cx="4320000" cy="2879280"/>
            <wp:effectExtent l="0" t="0" r="4445" b="0"/>
            <wp:docPr id="4" name="그림 4" descr="W:\17. 보도자료\20241104 VR 배양공정 교육 현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7. 보도자료\20241104 VR 배양공정 교육 현장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7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7CE89" w14:textId="4B8B25F6" w:rsidR="007A274A" w:rsidRPr="007A274A" w:rsidRDefault="007A274A" w:rsidP="007A274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7A274A">
        <w:rPr>
          <w:rFonts w:ascii="맑은 고딕" w:eastAsia="맑은 고딕" w:hAnsi="맑은 고딕"/>
          <w:color w:val="000000"/>
        </w:rPr>
        <w:t>VR 배양공정 교육 현장</w:t>
      </w:r>
    </w:p>
    <w:sectPr w:rsidR="007A274A" w:rsidRPr="007A274A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B8FA" w14:textId="77777777" w:rsidR="008B057D" w:rsidRDefault="008B057D" w:rsidP="0005235D">
      <w:pPr>
        <w:spacing w:after="0" w:line="240" w:lineRule="auto"/>
      </w:pPr>
      <w:r>
        <w:separator/>
      </w:r>
    </w:p>
  </w:endnote>
  <w:endnote w:type="continuationSeparator" w:id="0">
    <w:p w14:paraId="16D19106" w14:textId="77777777" w:rsidR="008B057D" w:rsidRDefault="008B057D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996B" w14:textId="77777777" w:rsidR="008B057D" w:rsidRDefault="008B057D" w:rsidP="0005235D">
      <w:pPr>
        <w:spacing w:after="0" w:line="240" w:lineRule="auto"/>
      </w:pPr>
      <w:r>
        <w:separator/>
      </w:r>
    </w:p>
  </w:footnote>
  <w:footnote w:type="continuationSeparator" w:id="0">
    <w:p w14:paraId="1BA2D87B" w14:textId="77777777" w:rsidR="008B057D" w:rsidRDefault="008B057D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60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5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6" w15:restartNumberingAfterBreak="0">
    <w:nsid w:val="6A022FA3"/>
    <w:multiLevelType w:val="hybridMultilevel"/>
    <w:tmpl w:val="4C88720A"/>
    <w:lvl w:ilvl="0" w:tplc="66869488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165"/>
    <w:rsid w:val="00006AD3"/>
    <w:rsid w:val="000103BF"/>
    <w:rsid w:val="00014CA6"/>
    <w:rsid w:val="00016981"/>
    <w:rsid w:val="000169F5"/>
    <w:rsid w:val="0003720B"/>
    <w:rsid w:val="00037BC5"/>
    <w:rsid w:val="00050F74"/>
    <w:rsid w:val="0005235D"/>
    <w:rsid w:val="0005415A"/>
    <w:rsid w:val="00060D11"/>
    <w:rsid w:val="000626BB"/>
    <w:rsid w:val="00066B2A"/>
    <w:rsid w:val="00083BF0"/>
    <w:rsid w:val="00085ADD"/>
    <w:rsid w:val="00086071"/>
    <w:rsid w:val="000920C2"/>
    <w:rsid w:val="000B13C0"/>
    <w:rsid w:val="000B4F6C"/>
    <w:rsid w:val="000E5972"/>
    <w:rsid w:val="000F18DE"/>
    <w:rsid w:val="000F5745"/>
    <w:rsid w:val="000F5B03"/>
    <w:rsid w:val="0012288A"/>
    <w:rsid w:val="001647A0"/>
    <w:rsid w:val="00165484"/>
    <w:rsid w:val="00166F62"/>
    <w:rsid w:val="00173E21"/>
    <w:rsid w:val="001834FB"/>
    <w:rsid w:val="00190476"/>
    <w:rsid w:val="001905F5"/>
    <w:rsid w:val="0019260D"/>
    <w:rsid w:val="001A46B6"/>
    <w:rsid w:val="001D4B9E"/>
    <w:rsid w:val="001F4810"/>
    <w:rsid w:val="00200FB2"/>
    <w:rsid w:val="0020189D"/>
    <w:rsid w:val="0021205D"/>
    <w:rsid w:val="00221237"/>
    <w:rsid w:val="00236E8F"/>
    <w:rsid w:val="00252DCF"/>
    <w:rsid w:val="002575DE"/>
    <w:rsid w:val="0027018C"/>
    <w:rsid w:val="00281C6C"/>
    <w:rsid w:val="00284E34"/>
    <w:rsid w:val="002A3F30"/>
    <w:rsid w:val="002B099D"/>
    <w:rsid w:val="002B1B27"/>
    <w:rsid w:val="002B1FAD"/>
    <w:rsid w:val="002B7C4D"/>
    <w:rsid w:val="002C7935"/>
    <w:rsid w:val="002D12D4"/>
    <w:rsid w:val="002E468D"/>
    <w:rsid w:val="002E7FA8"/>
    <w:rsid w:val="0030640B"/>
    <w:rsid w:val="003068DA"/>
    <w:rsid w:val="00307BBC"/>
    <w:rsid w:val="00314AF8"/>
    <w:rsid w:val="0031668F"/>
    <w:rsid w:val="00317C96"/>
    <w:rsid w:val="00323F80"/>
    <w:rsid w:val="0033077F"/>
    <w:rsid w:val="00332D87"/>
    <w:rsid w:val="003333D4"/>
    <w:rsid w:val="0033605A"/>
    <w:rsid w:val="0034312C"/>
    <w:rsid w:val="00350CA5"/>
    <w:rsid w:val="00353BE5"/>
    <w:rsid w:val="00354444"/>
    <w:rsid w:val="00365412"/>
    <w:rsid w:val="003706D7"/>
    <w:rsid w:val="00372184"/>
    <w:rsid w:val="00372CB0"/>
    <w:rsid w:val="00375716"/>
    <w:rsid w:val="00380547"/>
    <w:rsid w:val="003865B8"/>
    <w:rsid w:val="003B4C51"/>
    <w:rsid w:val="003C3E5C"/>
    <w:rsid w:val="003D6305"/>
    <w:rsid w:val="003D6910"/>
    <w:rsid w:val="003F0BA7"/>
    <w:rsid w:val="003F2C34"/>
    <w:rsid w:val="003F7F52"/>
    <w:rsid w:val="00400531"/>
    <w:rsid w:val="004016ED"/>
    <w:rsid w:val="004028CF"/>
    <w:rsid w:val="00405637"/>
    <w:rsid w:val="00424418"/>
    <w:rsid w:val="00431CBE"/>
    <w:rsid w:val="004407E5"/>
    <w:rsid w:val="00452B36"/>
    <w:rsid w:val="004547EA"/>
    <w:rsid w:val="00455778"/>
    <w:rsid w:val="0045590A"/>
    <w:rsid w:val="0046510E"/>
    <w:rsid w:val="00473B01"/>
    <w:rsid w:val="00482E3D"/>
    <w:rsid w:val="004908BE"/>
    <w:rsid w:val="004925C7"/>
    <w:rsid w:val="00493C59"/>
    <w:rsid w:val="0049522F"/>
    <w:rsid w:val="004A7005"/>
    <w:rsid w:val="004C0511"/>
    <w:rsid w:val="004C4B40"/>
    <w:rsid w:val="004D1E51"/>
    <w:rsid w:val="004E0974"/>
    <w:rsid w:val="004E4959"/>
    <w:rsid w:val="004E5D0C"/>
    <w:rsid w:val="004E752B"/>
    <w:rsid w:val="004F54DB"/>
    <w:rsid w:val="0050174B"/>
    <w:rsid w:val="00511FD0"/>
    <w:rsid w:val="0051553B"/>
    <w:rsid w:val="00536A16"/>
    <w:rsid w:val="0054695A"/>
    <w:rsid w:val="00553BCB"/>
    <w:rsid w:val="00555110"/>
    <w:rsid w:val="0056131C"/>
    <w:rsid w:val="00577077"/>
    <w:rsid w:val="00586685"/>
    <w:rsid w:val="005926C8"/>
    <w:rsid w:val="00595986"/>
    <w:rsid w:val="005A7F1A"/>
    <w:rsid w:val="005E3AD8"/>
    <w:rsid w:val="005E6088"/>
    <w:rsid w:val="005F5B31"/>
    <w:rsid w:val="00603B68"/>
    <w:rsid w:val="0060597D"/>
    <w:rsid w:val="00607095"/>
    <w:rsid w:val="00627F27"/>
    <w:rsid w:val="00632266"/>
    <w:rsid w:val="0064228A"/>
    <w:rsid w:val="00642A4E"/>
    <w:rsid w:val="0066638E"/>
    <w:rsid w:val="0066705F"/>
    <w:rsid w:val="00676BBD"/>
    <w:rsid w:val="00693417"/>
    <w:rsid w:val="006969E5"/>
    <w:rsid w:val="006A3609"/>
    <w:rsid w:val="006B2BFE"/>
    <w:rsid w:val="006C78F3"/>
    <w:rsid w:val="006D6096"/>
    <w:rsid w:val="006E1F7B"/>
    <w:rsid w:val="006E636D"/>
    <w:rsid w:val="006F5505"/>
    <w:rsid w:val="00703CD7"/>
    <w:rsid w:val="00710CD4"/>
    <w:rsid w:val="00744692"/>
    <w:rsid w:val="00750A91"/>
    <w:rsid w:val="00780C1B"/>
    <w:rsid w:val="0078254A"/>
    <w:rsid w:val="0078332D"/>
    <w:rsid w:val="00795454"/>
    <w:rsid w:val="007A0FBB"/>
    <w:rsid w:val="007A1463"/>
    <w:rsid w:val="007A274A"/>
    <w:rsid w:val="007A3FE5"/>
    <w:rsid w:val="007A5C93"/>
    <w:rsid w:val="007B2E94"/>
    <w:rsid w:val="007B651B"/>
    <w:rsid w:val="007B70B6"/>
    <w:rsid w:val="007C4F2E"/>
    <w:rsid w:val="007C745C"/>
    <w:rsid w:val="007E144A"/>
    <w:rsid w:val="007E14EE"/>
    <w:rsid w:val="007E41CB"/>
    <w:rsid w:val="00824FAF"/>
    <w:rsid w:val="00826AD4"/>
    <w:rsid w:val="008323F2"/>
    <w:rsid w:val="00837A85"/>
    <w:rsid w:val="0085517D"/>
    <w:rsid w:val="00857006"/>
    <w:rsid w:val="00897BCE"/>
    <w:rsid w:val="008B057D"/>
    <w:rsid w:val="008B1B29"/>
    <w:rsid w:val="008B1E20"/>
    <w:rsid w:val="008B61EC"/>
    <w:rsid w:val="008C06CC"/>
    <w:rsid w:val="008C3F98"/>
    <w:rsid w:val="008E3C66"/>
    <w:rsid w:val="008F24DE"/>
    <w:rsid w:val="0092383D"/>
    <w:rsid w:val="00923CBB"/>
    <w:rsid w:val="009262B1"/>
    <w:rsid w:val="00932027"/>
    <w:rsid w:val="009328E6"/>
    <w:rsid w:val="009349C8"/>
    <w:rsid w:val="00936AEA"/>
    <w:rsid w:val="00940749"/>
    <w:rsid w:val="009533C5"/>
    <w:rsid w:val="00971F03"/>
    <w:rsid w:val="00972291"/>
    <w:rsid w:val="00981520"/>
    <w:rsid w:val="009914E7"/>
    <w:rsid w:val="00995D6B"/>
    <w:rsid w:val="009B69B3"/>
    <w:rsid w:val="009C21A2"/>
    <w:rsid w:val="009C636A"/>
    <w:rsid w:val="009D1129"/>
    <w:rsid w:val="009D299C"/>
    <w:rsid w:val="009D602F"/>
    <w:rsid w:val="009D7075"/>
    <w:rsid w:val="009E00D6"/>
    <w:rsid w:val="009E30F9"/>
    <w:rsid w:val="009E4BCD"/>
    <w:rsid w:val="00A1321F"/>
    <w:rsid w:val="00A20D6F"/>
    <w:rsid w:val="00A247B2"/>
    <w:rsid w:val="00A3556B"/>
    <w:rsid w:val="00A41CC2"/>
    <w:rsid w:val="00A42B85"/>
    <w:rsid w:val="00A45287"/>
    <w:rsid w:val="00A507A3"/>
    <w:rsid w:val="00A53506"/>
    <w:rsid w:val="00A602E2"/>
    <w:rsid w:val="00A62DB5"/>
    <w:rsid w:val="00A97F72"/>
    <w:rsid w:val="00AA7EC7"/>
    <w:rsid w:val="00AC499E"/>
    <w:rsid w:val="00AC7885"/>
    <w:rsid w:val="00AD1A89"/>
    <w:rsid w:val="00AD1C62"/>
    <w:rsid w:val="00AE03AC"/>
    <w:rsid w:val="00AE5BF3"/>
    <w:rsid w:val="00B00248"/>
    <w:rsid w:val="00B0456F"/>
    <w:rsid w:val="00B26FCE"/>
    <w:rsid w:val="00B417E1"/>
    <w:rsid w:val="00B430B8"/>
    <w:rsid w:val="00B47087"/>
    <w:rsid w:val="00B4724D"/>
    <w:rsid w:val="00B47CBE"/>
    <w:rsid w:val="00B50002"/>
    <w:rsid w:val="00B523B2"/>
    <w:rsid w:val="00B52AB5"/>
    <w:rsid w:val="00B73BEC"/>
    <w:rsid w:val="00B74574"/>
    <w:rsid w:val="00B75872"/>
    <w:rsid w:val="00B77E49"/>
    <w:rsid w:val="00B90A6A"/>
    <w:rsid w:val="00B91209"/>
    <w:rsid w:val="00BA0244"/>
    <w:rsid w:val="00BA247A"/>
    <w:rsid w:val="00BB042C"/>
    <w:rsid w:val="00BB5680"/>
    <w:rsid w:val="00BC1493"/>
    <w:rsid w:val="00BD22FD"/>
    <w:rsid w:val="00BD479D"/>
    <w:rsid w:val="00BE7BC3"/>
    <w:rsid w:val="00BF505D"/>
    <w:rsid w:val="00BF5F82"/>
    <w:rsid w:val="00C0795C"/>
    <w:rsid w:val="00C17F67"/>
    <w:rsid w:val="00C20EDA"/>
    <w:rsid w:val="00C4541C"/>
    <w:rsid w:val="00C4710A"/>
    <w:rsid w:val="00C559D2"/>
    <w:rsid w:val="00C71098"/>
    <w:rsid w:val="00C724C8"/>
    <w:rsid w:val="00C821DA"/>
    <w:rsid w:val="00C9235C"/>
    <w:rsid w:val="00C946F2"/>
    <w:rsid w:val="00CA5002"/>
    <w:rsid w:val="00CA619E"/>
    <w:rsid w:val="00CB45B3"/>
    <w:rsid w:val="00CB6056"/>
    <w:rsid w:val="00CB63EC"/>
    <w:rsid w:val="00CC6ED3"/>
    <w:rsid w:val="00CD2846"/>
    <w:rsid w:val="00CD6155"/>
    <w:rsid w:val="00CE2519"/>
    <w:rsid w:val="00CF0E7C"/>
    <w:rsid w:val="00D1546E"/>
    <w:rsid w:val="00D20AA1"/>
    <w:rsid w:val="00D22D14"/>
    <w:rsid w:val="00D23BB9"/>
    <w:rsid w:val="00D34C17"/>
    <w:rsid w:val="00D52CDD"/>
    <w:rsid w:val="00D6260B"/>
    <w:rsid w:val="00D7092D"/>
    <w:rsid w:val="00D70A31"/>
    <w:rsid w:val="00D70E1A"/>
    <w:rsid w:val="00D728E5"/>
    <w:rsid w:val="00D73C2C"/>
    <w:rsid w:val="00D80F64"/>
    <w:rsid w:val="00D96DEA"/>
    <w:rsid w:val="00DA1964"/>
    <w:rsid w:val="00DB0697"/>
    <w:rsid w:val="00DB079D"/>
    <w:rsid w:val="00DB150E"/>
    <w:rsid w:val="00DB420F"/>
    <w:rsid w:val="00DC2738"/>
    <w:rsid w:val="00DC407B"/>
    <w:rsid w:val="00DC4AAE"/>
    <w:rsid w:val="00DD1F2C"/>
    <w:rsid w:val="00DD2ADF"/>
    <w:rsid w:val="00DD37CB"/>
    <w:rsid w:val="00DD4747"/>
    <w:rsid w:val="00DE65CF"/>
    <w:rsid w:val="00E00CCE"/>
    <w:rsid w:val="00E24E9E"/>
    <w:rsid w:val="00E264DC"/>
    <w:rsid w:val="00E32A0D"/>
    <w:rsid w:val="00E43483"/>
    <w:rsid w:val="00E446F2"/>
    <w:rsid w:val="00E56B20"/>
    <w:rsid w:val="00E606A7"/>
    <w:rsid w:val="00E619B8"/>
    <w:rsid w:val="00E65CEB"/>
    <w:rsid w:val="00E85C3C"/>
    <w:rsid w:val="00E87427"/>
    <w:rsid w:val="00EA0F50"/>
    <w:rsid w:val="00EA64D4"/>
    <w:rsid w:val="00EB0D7F"/>
    <w:rsid w:val="00EC0B1E"/>
    <w:rsid w:val="00EC2394"/>
    <w:rsid w:val="00ED2052"/>
    <w:rsid w:val="00ED673F"/>
    <w:rsid w:val="00EE318C"/>
    <w:rsid w:val="00EF1473"/>
    <w:rsid w:val="00F004AF"/>
    <w:rsid w:val="00F06656"/>
    <w:rsid w:val="00F11DE9"/>
    <w:rsid w:val="00F12285"/>
    <w:rsid w:val="00F15B73"/>
    <w:rsid w:val="00F34955"/>
    <w:rsid w:val="00F510F1"/>
    <w:rsid w:val="00F530CE"/>
    <w:rsid w:val="00F53DBD"/>
    <w:rsid w:val="00F660DC"/>
    <w:rsid w:val="00F70297"/>
    <w:rsid w:val="00F722B2"/>
    <w:rsid w:val="00F81479"/>
    <w:rsid w:val="00F97581"/>
    <w:rsid w:val="00FA4290"/>
    <w:rsid w:val="00FC0DF7"/>
    <w:rsid w:val="00FC12E2"/>
    <w:rsid w:val="00FC4497"/>
    <w:rsid w:val="00FC449F"/>
    <w:rsid w:val="00FC6F33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D04F-E979-486A-B5F7-EFE8A717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61</cp:revision>
  <cp:lastPrinted>2023-11-07T02:17:00Z</cp:lastPrinted>
  <dcterms:created xsi:type="dcterms:W3CDTF">2024-01-30T05:38:00Z</dcterms:created>
  <dcterms:modified xsi:type="dcterms:W3CDTF">2024-11-04T02:37:00Z</dcterms:modified>
</cp:coreProperties>
</file>